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5A" w:rsidRPr="00F36069" w:rsidRDefault="00E7465A" w:rsidP="00E746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филиал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 Завьяловского района» Алтайского края</w:t>
      </w:r>
    </w:p>
    <w:p w:rsidR="00E7465A" w:rsidRPr="00F36069" w:rsidRDefault="00E7465A" w:rsidP="00E746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7465A" w:rsidRPr="00F36069" w:rsidRDefault="00E7465A" w:rsidP="00E746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7465A" w:rsidRPr="00F36069" w:rsidRDefault="00E7465A" w:rsidP="00E7465A">
      <w:pPr>
        <w:pStyle w:val="a6"/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E7465A" w:rsidRPr="00F36069" w:rsidRDefault="00E7465A" w:rsidP="00E746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7465A" w:rsidRPr="00F36069" w:rsidRDefault="00E7465A" w:rsidP="00E746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7465A" w:rsidRPr="00F36069" w:rsidRDefault="00E7465A" w:rsidP="00E746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7465A" w:rsidRPr="00F36069" w:rsidRDefault="00E7465A" w:rsidP="00E7465A">
      <w:pPr>
        <w:rPr>
          <w:rFonts w:ascii="Times New Roman" w:hAnsi="Times New Roman" w:cs="Times New Roman"/>
          <w:sz w:val="28"/>
          <w:szCs w:val="28"/>
        </w:rPr>
      </w:pPr>
    </w:p>
    <w:p w:rsidR="00E7465A" w:rsidRPr="00F36069" w:rsidRDefault="00E7465A" w:rsidP="00E7465A">
      <w:pPr>
        <w:rPr>
          <w:rFonts w:ascii="Times New Roman" w:hAnsi="Times New Roman" w:cs="Times New Roman"/>
          <w:sz w:val="28"/>
          <w:szCs w:val="28"/>
        </w:rPr>
      </w:pPr>
    </w:p>
    <w:p w:rsidR="00E7465A" w:rsidRPr="008032AA" w:rsidRDefault="00E7465A" w:rsidP="00E7465A">
      <w:pPr>
        <w:pStyle w:val="a4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44"/>
          <w:szCs w:val="44"/>
        </w:rPr>
      </w:pPr>
      <w:r w:rsidRPr="008032AA">
        <w:rPr>
          <w:rFonts w:ascii="Times New Roman" w:hAnsi="Times New Roman"/>
          <w:b/>
          <w:color w:val="auto"/>
          <w:sz w:val="44"/>
          <w:szCs w:val="44"/>
        </w:rPr>
        <w:t>План внеурочной деятельности</w:t>
      </w:r>
    </w:p>
    <w:p w:rsidR="00E7465A" w:rsidRPr="008032AA" w:rsidRDefault="00E7465A" w:rsidP="00E7465A">
      <w:pPr>
        <w:pStyle w:val="a4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44"/>
          <w:szCs w:val="44"/>
        </w:rPr>
      </w:pPr>
      <w:r>
        <w:rPr>
          <w:rFonts w:ascii="Times New Roman" w:hAnsi="Times New Roman"/>
          <w:b/>
          <w:color w:val="auto"/>
          <w:sz w:val="44"/>
          <w:szCs w:val="44"/>
        </w:rPr>
        <w:t>О</w:t>
      </w:r>
      <w:r w:rsidRPr="008032AA">
        <w:rPr>
          <w:rFonts w:ascii="Times New Roman" w:hAnsi="Times New Roman"/>
          <w:b/>
          <w:color w:val="auto"/>
          <w:sz w:val="44"/>
          <w:szCs w:val="44"/>
        </w:rPr>
        <w:t>ОО</w:t>
      </w:r>
    </w:p>
    <w:p w:rsidR="00E7465A" w:rsidRPr="008032AA" w:rsidRDefault="00E7465A" w:rsidP="00E7465A">
      <w:pPr>
        <w:pStyle w:val="a6"/>
        <w:jc w:val="center"/>
        <w:rPr>
          <w:rFonts w:ascii="Times New Roman" w:hAnsi="Times New Roman" w:cs="Times New Roman"/>
          <w:sz w:val="44"/>
          <w:szCs w:val="44"/>
        </w:rPr>
      </w:pPr>
      <w:r w:rsidRPr="008032AA">
        <w:rPr>
          <w:rFonts w:ascii="Times New Roman" w:hAnsi="Times New Roman" w:cs="Times New Roman"/>
          <w:b/>
          <w:sz w:val="44"/>
          <w:szCs w:val="44"/>
        </w:rPr>
        <w:t xml:space="preserve">на 2020-2021 учебный год </w:t>
      </w:r>
    </w:p>
    <w:p w:rsidR="00E7465A" w:rsidRPr="00F36069" w:rsidRDefault="00E7465A" w:rsidP="00E746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7465A" w:rsidRPr="00F36069" w:rsidRDefault="00E7465A" w:rsidP="00E746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7465A" w:rsidRPr="00F36069" w:rsidRDefault="00E7465A" w:rsidP="00E746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65A" w:rsidRDefault="00E7465A" w:rsidP="00E7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5A" w:rsidRDefault="00E7465A" w:rsidP="00E7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5A" w:rsidRPr="00F36069" w:rsidRDefault="00E7465A" w:rsidP="00E7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5A" w:rsidRPr="00F36069" w:rsidRDefault="00E7465A" w:rsidP="00E7465A">
      <w:pPr>
        <w:rPr>
          <w:rFonts w:ascii="Times New Roman" w:hAnsi="Times New Roman" w:cs="Times New Roman"/>
          <w:b/>
          <w:sz w:val="28"/>
          <w:szCs w:val="28"/>
        </w:rPr>
      </w:pPr>
    </w:p>
    <w:p w:rsidR="00E7465A" w:rsidRPr="00F36069" w:rsidRDefault="00E7465A" w:rsidP="00E7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5A" w:rsidRPr="00F36069" w:rsidRDefault="00E7465A" w:rsidP="00E7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5A" w:rsidRDefault="00E7465A" w:rsidP="00E746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7465A" w:rsidRDefault="00E7465A" w:rsidP="00E746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7465A" w:rsidRDefault="00E7465A" w:rsidP="00E746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7465A" w:rsidRDefault="00E7465A" w:rsidP="00E746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7465A" w:rsidRDefault="00E7465A" w:rsidP="00E746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7465A" w:rsidRDefault="00E7465A" w:rsidP="00E746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7465A" w:rsidRDefault="00E7465A" w:rsidP="00E746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7465A" w:rsidRDefault="00E7465A" w:rsidP="00E746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7465A" w:rsidRDefault="00E7465A" w:rsidP="00E746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7465A" w:rsidRDefault="00E7465A" w:rsidP="00E746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7465A" w:rsidRDefault="00E7465A" w:rsidP="00E746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7465A" w:rsidRDefault="00E7465A" w:rsidP="00E746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7465A" w:rsidRDefault="00E7465A" w:rsidP="00E746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7465A" w:rsidRDefault="00E7465A" w:rsidP="00E746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Светлое, 2020</w:t>
      </w:r>
    </w:p>
    <w:p w:rsidR="00E7465A" w:rsidRPr="00E7465A" w:rsidRDefault="00E7465A" w:rsidP="00E746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46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8D7E37">
        <w:rPr>
          <w:rFonts w:ascii="Times New Roman" w:hAnsi="Times New Roman" w:cs="Times New Roman"/>
          <w:b/>
          <w:sz w:val="28"/>
          <w:szCs w:val="28"/>
        </w:rPr>
        <w:t>Пояснительная записка к плану внеурочной деятельности</w:t>
      </w:r>
    </w:p>
    <w:p w:rsidR="00E7465A" w:rsidRPr="008D7E37" w:rsidRDefault="00E7465A" w:rsidP="00E7465A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Pr="008D7E3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7465A" w:rsidRPr="00680750" w:rsidRDefault="00E7465A" w:rsidP="00E746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Нормативно-правовая база введения внеурочной деятельности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нормативные документы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реализации  ФГОС ООО содержание внеурочной деятельности определяют следующие документы: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Федеральный Закон от 29.12.2012 № 273-Ф3 «Об образовании в Российской Федерации»;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– ФГОС основного общего образования);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•Санитарно - гигиенические </w:t>
      </w:r>
      <w:proofErr w:type="spellStart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требованиия</w:t>
      </w:r>
      <w:proofErr w:type="spellEnd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условиям обучения в образовательных учреждениях (Санитарно – гигиенические правила и нормативы </w:t>
      </w:r>
      <w:proofErr w:type="spellStart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2.4.2.2821-10), утвержденные Постановлением Главного государственного санитарного врача Российской Федерации от 29 декабря 2010 г. №189); </w:t>
      </w:r>
      <w:proofErr w:type="gramEnd"/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•Письмо </w:t>
      </w:r>
      <w:proofErr w:type="spellStart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№03-296 от 12.05.2011г. «Об организации внеурочной деятельности  при введении федерального государственного образовательного  стандарта общего образования»;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•Образовательная программа ФГОС ООО.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 деятельности общеобразовательного учреждения является основным нормативно-правовым документом, регламентирующим организацию и содержание внеурочной деятельности.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 – специально организованная деятельность обучающихся 5-9 классов, представляющая собой неотъемлемую часть образовательного процесса в общеобразовательном учреждении, отличная от урочной системы обучения.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планируемые результаты внеурочной деятельности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государственным образовательным стандартом основного общего образования внеурочная деятельность, как и учебная деятельность на уроке, направлена на решение задач воспитания и социализации учащихся.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Внеурочная деятельность – это образовательная деятельность, осуществляемая в формах, отличных от </w:t>
      </w:r>
      <w:proofErr w:type="gramStart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классно-урочной</w:t>
      </w:r>
      <w:proofErr w:type="gramEnd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направленная на достижение школьниками личностных, </w:t>
      </w:r>
      <w:proofErr w:type="spellStart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Внеурочная деятельность направлена </w:t>
      </w:r>
      <w:proofErr w:type="gramStart"/>
      <w:r w:rsidRPr="00663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663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создание условий для развития личности ребёнка, развитие его мотивации к познанию и творчеству;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приобщение </w:t>
      </w:r>
      <w:proofErr w:type="gramStart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общечеловеческим и национальным ценностям и традициям (включая региональные социально-культурные особенности);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профилактику асоциального поведения;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создание условий для социального, культурного и профессионального самоопределения, творческой самореализации школьника, его интеграции в систему отечественной и мировой культуры;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обеспечение целостности процесса психического и физического, умственного и духовного развития личности обучающегося;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развитие взаимодействия педагогов с семьями обучающихся.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результат внеурочной деятельности соответствуют целям и результату образования.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организации внеурочной деятельности</w:t>
      </w: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обеспечение достижения планируемых результатов Стандарта: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 здоровья.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внеурочной деятельности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образованию.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</w:t>
      </w:r>
      <w:proofErr w:type="gramStart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понимается как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начального общего и основного общего образования. </w:t>
      </w:r>
      <w:proofErr w:type="gramEnd"/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занятий для обучающихся  5-9 классо</w:t>
      </w:r>
      <w:proofErr w:type="gramStart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40 минут.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и структура направлений внеурочной деятельности при реализации основной образовательной программы  </w:t>
      </w:r>
      <w:r w:rsidRPr="00663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основного общего образования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внеурочной деятельности</w:t>
      </w: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</w:t>
      </w: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 внеурочной деятельности: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1.Выявление интересов, склонностей, способностей, возможностей обучающихся к различным видам деятельности; 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2.Создание условий для индивидуального развития ребенка в избранной сфере внеурочной деятельности; 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3.Формирование системы знаний, умений, навыков в избранном направлении деятельности; 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4.Создание комфортных условий для позитивного восприятия ценностей основного образования и более успешного освоения его содержания;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5.Способствовать осуществлению воспитания благодаря включению детей в личностно значимые творческие виды деятельности, в процессе которых формируются  нравственные, духовные и культурные ценности подрастающего поколения;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6.Компенсировать отсутствие и дополнить, углубить в основном образовании те или иные учебные курсы, которые нужны </w:t>
      </w:r>
      <w:proofErr w:type="gramStart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7.Ориентирование обучающихся, проявляющих особый интерес к тем или иным видам деятельности, на развитие своих способностей по более сложным программам.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8.Развитие общекультурных  способностей, эстетических знаний, развитие опыта творческой деятельности, творческих способностей.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9.Совершенствование процесса физического воспитания и пропаганды здорового образа и безопасного образа жизни.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10.Формирование экологической культуры школьников.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организации внеурочной деятельности: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1.Соответствие возрастным особенностям </w:t>
      </w:r>
      <w:proofErr w:type="gramStart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преемственность с технологиями учебной деятельности;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2.Опора на традиции и положительный опыт организации внеурочной деятельности школы;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3.Опора на ценности воспитательной системы школы;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4.Свободный выбор на основе личных интересов и склонностей ребенка. Результаты и эффекты внеурочной деятельности учащихся.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успеха в организации внеурочной деятельности школьников принципиальное значение имеет умение различить результаты и эффекты этой деятельности.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художественно-эстетическое, социальное, </w:t>
      </w:r>
      <w:proofErr w:type="spellStart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общекультурное) на добровольной основе в соответствии с выбором участников образовательных отношений.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предоставлена возможность посещать занятия в музыкальных и художественных школах, спортивные секции, кружки в учреждениях и отделениях дополнительного образования, другие дополнительные занятия по выбору родителей (законных представителей) обучающихся. Образовательная организация не требует обязательного посещения обучающимися максимального количества занятий внеурочной деятельности при </w:t>
      </w:r>
      <w:proofErr w:type="gramStart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занятости</w:t>
      </w:r>
      <w:proofErr w:type="gramEnd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во второй половине дня.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программы, но в первую очередь – на достижение личностных и </w:t>
      </w:r>
      <w:proofErr w:type="spellStart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что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Содержание занятий, предусмотренных в рамках внеурочной деятельности</w:t>
      </w:r>
      <w:proofErr w:type="gramEnd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формируется с учётом пожеланий обучающихся и их родителей (законных представителей).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внеурочной деятельности составлен в соответствии с направлениями развития личности: спортивно-оздоровительное, художественно-эстетическое, социальное, </w:t>
      </w:r>
      <w:proofErr w:type="spellStart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66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общекультурное, обеспечивает реализацию всех этих направлений и предоставляет возможность выбора занятий внеурочной деятельности каждому обучающемуся. </w:t>
      </w:r>
    </w:p>
    <w:p w:rsidR="00E7465A" w:rsidRPr="00663233" w:rsidRDefault="00E7465A" w:rsidP="00E74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65A" w:rsidRPr="00663233" w:rsidRDefault="00E7465A" w:rsidP="00E7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5A" w:rsidRPr="00663233" w:rsidRDefault="00E7465A" w:rsidP="00E7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5A" w:rsidRPr="00663233" w:rsidRDefault="00E7465A" w:rsidP="00E7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5A" w:rsidRPr="00663233" w:rsidRDefault="00E7465A" w:rsidP="00E7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5A" w:rsidRPr="00663233" w:rsidRDefault="00E7465A" w:rsidP="00E7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5A" w:rsidRPr="00663233" w:rsidRDefault="00E7465A" w:rsidP="00E7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5A" w:rsidRPr="00663233" w:rsidRDefault="00E7465A" w:rsidP="00E7465A">
      <w:pPr>
        <w:rPr>
          <w:rFonts w:ascii="Times New Roman" w:hAnsi="Times New Roman" w:cs="Times New Roman"/>
          <w:b/>
          <w:sz w:val="28"/>
          <w:szCs w:val="28"/>
        </w:rPr>
      </w:pPr>
    </w:p>
    <w:p w:rsidR="00E7465A" w:rsidRPr="00663233" w:rsidRDefault="00E7465A" w:rsidP="00E7465A">
      <w:pPr>
        <w:rPr>
          <w:rFonts w:ascii="Times New Roman" w:hAnsi="Times New Roman" w:cs="Times New Roman"/>
          <w:b/>
          <w:sz w:val="28"/>
          <w:szCs w:val="28"/>
        </w:rPr>
      </w:pPr>
    </w:p>
    <w:p w:rsidR="00663233" w:rsidRDefault="00663233" w:rsidP="00E7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33" w:rsidRDefault="00663233" w:rsidP="00E7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33" w:rsidRDefault="00663233" w:rsidP="00E7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5A" w:rsidRPr="00663233" w:rsidRDefault="00E7465A" w:rsidP="00E74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233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</w:t>
      </w:r>
    </w:p>
    <w:tbl>
      <w:tblPr>
        <w:tblStyle w:val="a3"/>
        <w:tblW w:w="5092" w:type="pct"/>
        <w:tblInd w:w="-176" w:type="dxa"/>
        <w:tblLayout w:type="fixed"/>
        <w:tblLook w:val="00A0"/>
      </w:tblPr>
      <w:tblGrid>
        <w:gridCol w:w="2126"/>
        <w:gridCol w:w="2554"/>
        <w:gridCol w:w="708"/>
        <w:gridCol w:w="852"/>
        <w:gridCol w:w="708"/>
        <w:gridCol w:w="850"/>
        <w:gridCol w:w="567"/>
        <w:gridCol w:w="1382"/>
      </w:tblGrid>
      <w:tr w:rsidR="00A851CF" w:rsidRPr="009B6372" w:rsidTr="006519FE">
        <w:trPr>
          <w:cantSplit/>
          <w:trHeight w:val="254"/>
        </w:trPr>
        <w:tc>
          <w:tcPr>
            <w:tcW w:w="1091" w:type="pct"/>
            <w:vMerge w:val="restart"/>
          </w:tcPr>
          <w:p w:rsidR="00A851CF" w:rsidRPr="009B6372" w:rsidRDefault="00A851CF" w:rsidP="002D10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7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310" w:type="pct"/>
            <w:vMerge w:val="restart"/>
          </w:tcPr>
          <w:p w:rsidR="00A851CF" w:rsidRPr="009B6372" w:rsidRDefault="00A851CF" w:rsidP="002D10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7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</w:t>
            </w:r>
          </w:p>
        </w:tc>
        <w:tc>
          <w:tcPr>
            <w:tcW w:w="1890" w:type="pct"/>
            <w:gridSpan w:val="5"/>
          </w:tcPr>
          <w:p w:rsidR="00A851CF" w:rsidRPr="009B6372" w:rsidRDefault="00A851CF" w:rsidP="002D1037">
            <w:pPr>
              <w:widowControl w:val="0"/>
              <w:tabs>
                <w:tab w:val="left" w:pos="1625"/>
              </w:tabs>
              <w:autoSpaceDE w:val="0"/>
              <w:autoSpaceDN w:val="0"/>
              <w:adjustRightInd w:val="0"/>
              <w:ind w:right="45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7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09" w:type="pct"/>
            <w:vMerge w:val="restart"/>
          </w:tcPr>
          <w:p w:rsidR="00A851CF" w:rsidRPr="009B6372" w:rsidRDefault="00A851CF" w:rsidP="002D1037">
            <w:pPr>
              <w:widowControl w:val="0"/>
              <w:tabs>
                <w:tab w:val="left" w:pos="1625"/>
              </w:tabs>
              <w:autoSpaceDE w:val="0"/>
              <w:autoSpaceDN w:val="0"/>
              <w:adjustRightInd w:val="0"/>
              <w:ind w:right="45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Pr="009B637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A851CF" w:rsidRPr="009B6372" w:rsidTr="006519FE">
        <w:trPr>
          <w:cantSplit/>
          <w:trHeight w:val="254"/>
        </w:trPr>
        <w:tc>
          <w:tcPr>
            <w:tcW w:w="1091" w:type="pct"/>
            <w:vMerge/>
          </w:tcPr>
          <w:p w:rsidR="00A851CF" w:rsidRPr="009B6372" w:rsidRDefault="00A851CF" w:rsidP="002D10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pct"/>
            <w:vMerge/>
          </w:tcPr>
          <w:p w:rsidR="00A851CF" w:rsidRPr="009B6372" w:rsidRDefault="00A851CF" w:rsidP="002D10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:rsidR="00A851CF" w:rsidRPr="009B6372" w:rsidRDefault="00A851CF" w:rsidP="002D1037">
            <w:pPr>
              <w:widowControl w:val="0"/>
              <w:autoSpaceDE w:val="0"/>
              <w:autoSpaceDN w:val="0"/>
              <w:adjustRightInd w:val="0"/>
              <w:ind w:right="11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7" w:type="pct"/>
          </w:tcPr>
          <w:p w:rsidR="00A851CF" w:rsidRPr="009B6372" w:rsidRDefault="00A851CF" w:rsidP="002D1037">
            <w:pPr>
              <w:widowControl w:val="0"/>
              <w:autoSpaceDE w:val="0"/>
              <w:autoSpaceDN w:val="0"/>
              <w:adjustRightInd w:val="0"/>
              <w:ind w:right="11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3" w:type="pct"/>
          </w:tcPr>
          <w:p w:rsidR="00A851CF" w:rsidRPr="009B6372" w:rsidRDefault="00A851CF" w:rsidP="002D1037">
            <w:pPr>
              <w:widowControl w:val="0"/>
              <w:autoSpaceDE w:val="0"/>
              <w:autoSpaceDN w:val="0"/>
              <w:adjustRightInd w:val="0"/>
              <w:ind w:right="11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6" w:type="pct"/>
          </w:tcPr>
          <w:p w:rsidR="00A851CF" w:rsidRPr="009B6372" w:rsidRDefault="00A851CF" w:rsidP="002D1037">
            <w:pPr>
              <w:widowControl w:val="0"/>
              <w:autoSpaceDE w:val="0"/>
              <w:autoSpaceDN w:val="0"/>
              <w:adjustRightInd w:val="0"/>
              <w:ind w:right="11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1" w:type="pct"/>
          </w:tcPr>
          <w:p w:rsidR="00A851CF" w:rsidRPr="009B6372" w:rsidRDefault="00A851CF" w:rsidP="002D1037">
            <w:pPr>
              <w:widowControl w:val="0"/>
              <w:autoSpaceDE w:val="0"/>
              <w:autoSpaceDN w:val="0"/>
              <w:adjustRightInd w:val="0"/>
              <w:ind w:right="11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pct"/>
            <w:vMerge/>
          </w:tcPr>
          <w:p w:rsidR="00A851CF" w:rsidRPr="009B6372" w:rsidRDefault="00A851CF" w:rsidP="002D1037">
            <w:pPr>
              <w:widowControl w:val="0"/>
              <w:autoSpaceDE w:val="0"/>
              <w:autoSpaceDN w:val="0"/>
              <w:adjustRightInd w:val="0"/>
              <w:ind w:right="11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115" w:rsidRPr="009B6372" w:rsidTr="006519FE">
        <w:trPr>
          <w:cantSplit/>
          <w:trHeight w:val="254"/>
        </w:trPr>
        <w:tc>
          <w:tcPr>
            <w:tcW w:w="1091" w:type="pct"/>
            <w:vMerge w:val="restart"/>
          </w:tcPr>
          <w:p w:rsidR="00846115" w:rsidRPr="009B6372" w:rsidRDefault="00846115" w:rsidP="006519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37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310" w:type="pct"/>
          </w:tcPr>
          <w:p w:rsidR="00846115" w:rsidRPr="009B6372" w:rsidRDefault="00846115" w:rsidP="006519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72"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363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115" w:rsidRPr="009B6372" w:rsidTr="006519FE">
        <w:trPr>
          <w:cantSplit/>
          <w:trHeight w:val="254"/>
        </w:trPr>
        <w:tc>
          <w:tcPr>
            <w:tcW w:w="1091" w:type="pct"/>
            <w:vMerge/>
          </w:tcPr>
          <w:p w:rsidR="00846115" w:rsidRPr="009B6372" w:rsidRDefault="00846115" w:rsidP="006519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846115" w:rsidRPr="009B6372" w:rsidRDefault="00846115" w:rsidP="006519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мастерская»</w:t>
            </w:r>
          </w:p>
        </w:tc>
        <w:tc>
          <w:tcPr>
            <w:tcW w:w="363" w:type="pct"/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6115" w:rsidRPr="009B6372" w:rsidTr="006519FE">
        <w:trPr>
          <w:cantSplit/>
          <w:trHeight w:val="254"/>
        </w:trPr>
        <w:tc>
          <w:tcPr>
            <w:tcW w:w="1091" w:type="pct"/>
            <w:vMerge/>
          </w:tcPr>
          <w:p w:rsidR="00846115" w:rsidRPr="009B6372" w:rsidRDefault="00846115" w:rsidP="006519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846115" w:rsidRDefault="00846115" w:rsidP="006519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лекарственных растений»</w:t>
            </w:r>
          </w:p>
        </w:tc>
        <w:tc>
          <w:tcPr>
            <w:tcW w:w="363" w:type="pct"/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115" w:rsidRPr="009B6372" w:rsidTr="006519FE">
        <w:trPr>
          <w:cantSplit/>
          <w:trHeight w:val="254"/>
        </w:trPr>
        <w:tc>
          <w:tcPr>
            <w:tcW w:w="1091" w:type="pct"/>
            <w:vMerge/>
          </w:tcPr>
          <w:p w:rsidR="00846115" w:rsidRPr="009B6372" w:rsidRDefault="00846115" w:rsidP="006519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846115" w:rsidRDefault="00846115" w:rsidP="006519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истории и современности»</w:t>
            </w:r>
          </w:p>
        </w:tc>
        <w:tc>
          <w:tcPr>
            <w:tcW w:w="363" w:type="pct"/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115" w:rsidRPr="009B6372" w:rsidTr="006519FE">
        <w:trPr>
          <w:cantSplit/>
          <w:trHeight w:val="254"/>
        </w:trPr>
        <w:tc>
          <w:tcPr>
            <w:tcW w:w="1091" w:type="pct"/>
            <w:vMerge w:val="restart"/>
          </w:tcPr>
          <w:p w:rsidR="00846115" w:rsidRPr="009B6372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310" w:type="pct"/>
          </w:tcPr>
          <w:p w:rsidR="00846115" w:rsidRPr="009B6372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637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115" w:rsidRPr="009B6372" w:rsidTr="006519FE">
        <w:trPr>
          <w:cantSplit/>
          <w:trHeight w:val="254"/>
        </w:trPr>
        <w:tc>
          <w:tcPr>
            <w:tcW w:w="1091" w:type="pct"/>
            <w:vMerge/>
          </w:tcPr>
          <w:p w:rsidR="00846115" w:rsidRPr="009B6372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846115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театр «Петрушка»</w:t>
            </w:r>
          </w:p>
        </w:tc>
        <w:tc>
          <w:tcPr>
            <w:tcW w:w="363" w:type="pct"/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115" w:rsidRPr="009B6372" w:rsidTr="006519FE">
        <w:trPr>
          <w:cantSplit/>
          <w:trHeight w:val="254"/>
        </w:trPr>
        <w:tc>
          <w:tcPr>
            <w:tcW w:w="1091" w:type="pct"/>
            <w:vMerge/>
          </w:tcPr>
          <w:p w:rsidR="00846115" w:rsidRPr="009B6372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846115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нити»</w:t>
            </w:r>
          </w:p>
        </w:tc>
        <w:tc>
          <w:tcPr>
            <w:tcW w:w="363" w:type="pct"/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115" w:rsidRPr="009B6372" w:rsidTr="006519FE">
        <w:trPr>
          <w:cantSplit/>
          <w:trHeight w:val="254"/>
        </w:trPr>
        <w:tc>
          <w:tcPr>
            <w:tcW w:w="1091" w:type="pct"/>
            <w:vMerge w:val="restart"/>
          </w:tcPr>
          <w:p w:rsidR="00846115" w:rsidRPr="009B6372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7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310" w:type="pct"/>
          </w:tcPr>
          <w:p w:rsidR="00846115" w:rsidRPr="009B6372" w:rsidRDefault="00846115" w:rsidP="006519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«Чему природа учит человека</w:t>
            </w:r>
            <w:r w:rsidRPr="009B6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115" w:rsidRPr="009B6372" w:rsidTr="006519FE">
        <w:trPr>
          <w:cantSplit/>
          <w:trHeight w:val="254"/>
        </w:trPr>
        <w:tc>
          <w:tcPr>
            <w:tcW w:w="1091" w:type="pct"/>
            <w:vMerge/>
          </w:tcPr>
          <w:p w:rsidR="00846115" w:rsidRPr="009B6372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846115" w:rsidRDefault="00846115" w:rsidP="006519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респеблика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" w:type="pct"/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115" w:rsidRPr="009B6372" w:rsidTr="006519FE">
        <w:trPr>
          <w:cantSplit/>
          <w:trHeight w:val="254"/>
        </w:trPr>
        <w:tc>
          <w:tcPr>
            <w:tcW w:w="1091" w:type="pct"/>
            <w:vMerge/>
          </w:tcPr>
          <w:p w:rsidR="00846115" w:rsidRPr="009B6372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846115" w:rsidRDefault="00846115" w:rsidP="006519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сохранить нашу планету»</w:t>
            </w:r>
          </w:p>
        </w:tc>
        <w:tc>
          <w:tcPr>
            <w:tcW w:w="363" w:type="pct"/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115" w:rsidRPr="009B6372" w:rsidTr="006519FE">
        <w:trPr>
          <w:cantSplit/>
          <w:trHeight w:val="703"/>
        </w:trPr>
        <w:tc>
          <w:tcPr>
            <w:tcW w:w="1091" w:type="pct"/>
            <w:vMerge w:val="restart"/>
          </w:tcPr>
          <w:p w:rsidR="00846115" w:rsidRPr="009B6372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37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846115" w:rsidRPr="009B6372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интеллектуальных умений»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115" w:rsidRPr="009B6372" w:rsidTr="006519FE">
        <w:trPr>
          <w:cantSplit/>
          <w:trHeight w:val="246"/>
        </w:trPr>
        <w:tc>
          <w:tcPr>
            <w:tcW w:w="1091" w:type="pct"/>
            <w:vMerge/>
          </w:tcPr>
          <w:p w:rsidR="00846115" w:rsidRPr="009B6372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</w:tcBorders>
          </w:tcPr>
          <w:p w:rsidR="00846115" w:rsidRPr="009B6372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«Геометрические фигуры»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115" w:rsidRPr="009B6372" w:rsidTr="006519FE">
        <w:trPr>
          <w:cantSplit/>
          <w:trHeight w:val="246"/>
        </w:trPr>
        <w:tc>
          <w:tcPr>
            <w:tcW w:w="1091" w:type="pct"/>
            <w:vMerge/>
          </w:tcPr>
          <w:p w:rsidR="00846115" w:rsidRPr="009B6372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</w:tcBorders>
          </w:tcPr>
          <w:p w:rsidR="00846115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вокруг нас»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115" w:rsidRPr="009B6372" w:rsidTr="006519FE">
        <w:trPr>
          <w:cantSplit/>
          <w:trHeight w:val="246"/>
        </w:trPr>
        <w:tc>
          <w:tcPr>
            <w:tcW w:w="1091" w:type="pct"/>
            <w:vMerge/>
          </w:tcPr>
          <w:p w:rsidR="00846115" w:rsidRPr="009B6372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</w:tcBorders>
          </w:tcPr>
          <w:p w:rsidR="00846115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решения творческих задач»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115" w:rsidRPr="009B6372" w:rsidTr="006519FE">
        <w:trPr>
          <w:cantSplit/>
          <w:trHeight w:val="246"/>
        </w:trPr>
        <w:tc>
          <w:tcPr>
            <w:tcW w:w="1091" w:type="pct"/>
            <w:vMerge/>
          </w:tcPr>
          <w:p w:rsidR="00846115" w:rsidRPr="009B6372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</w:tcBorders>
          </w:tcPr>
          <w:p w:rsidR="00846115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в астрономию»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115" w:rsidRPr="009B6372" w:rsidTr="006519FE">
        <w:trPr>
          <w:cantSplit/>
          <w:trHeight w:val="246"/>
        </w:trPr>
        <w:tc>
          <w:tcPr>
            <w:tcW w:w="1091" w:type="pct"/>
            <w:vMerge/>
          </w:tcPr>
          <w:p w:rsidR="00846115" w:rsidRPr="009B6372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</w:tcBorders>
          </w:tcPr>
          <w:p w:rsidR="00846115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в задачах»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115" w:rsidRPr="009B6372" w:rsidTr="006519FE">
        <w:trPr>
          <w:cantSplit/>
          <w:trHeight w:val="246"/>
        </w:trPr>
        <w:tc>
          <w:tcPr>
            <w:tcW w:w="1091" w:type="pct"/>
            <w:vMerge/>
          </w:tcPr>
          <w:p w:rsidR="00846115" w:rsidRPr="009B6372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</w:tcBorders>
          </w:tcPr>
          <w:p w:rsidR="00846115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«Построение треугольника»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115" w:rsidRPr="009B6372" w:rsidTr="006519FE">
        <w:trPr>
          <w:cantSplit/>
          <w:trHeight w:val="246"/>
        </w:trPr>
        <w:tc>
          <w:tcPr>
            <w:tcW w:w="1091" w:type="pct"/>
            <w:vMerge/>
          </w:tcPr>
          <w:p w:rsidR="00846115" w:rsidRPr="009B6372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</w:tcBorders>
          </w:tcPr>
          <w:p w:rsidR="00846115" w:rsidRDefault="00846115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лаборатория»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846115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846115" w:rsidRPr="009B6372" w:rsidRDefault="00846115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9FE" w:rsidRPr="009B6372" w:rsidTr="006519FE">
        <w:trPr>
          <w:cantSplit/>
          <w:trHeight w:val="963"/>
        </w:trPr>
        <w:tc>
          <w:tcPr>
            <w:tcW w:w="1091" w:type="pct"/>
          </w:tcPr>
          <w:p w:rsidR="006519FE" w:rsidRPr="009B6372" w:rsidRDefault="006519FE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7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310" w:type="pct"/>
          </w:tcPr>
          <w:p w:rsidR="006519FE" w:rsidRPr="009B6372" w:rsidRDefault="006519FE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«Отряд юных пожарных»</w:t>
            </w:r>
          </w:p>
        </w:tc>
        <w:tc>
          <w:tcPr>
            <w:tcW w:w="363" w:type="pct"/>
          </w:tcPr>
          <w:p w:rsidR="006519FE" w:rsidRPr="009B6372" w:rsidRDefault="006519FE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6519FE" w:rsidRPr="009B6372" w:rsidRDefault="006519FE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6519FE" w:rsidRPr="009B6372" w:rsidRDefault="006519FE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</w:tcPr>
          <w:p w:rsidR="006519FE" w:rsidRPr="009B6372" w:rsidRDefault="006519FE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</w:tcPr>
          <w:p w:rsidR="006519FE" w:rsidRPr="009B6372" w:rsidRDefault="006519FE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pct"/>
          </w:tcPr>
          <w:p w:rsidR="006519FE" w:rsidRPr="009B6372" w:rsidRDefault="006519FE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9FE" w:rsidRPr="009B6372" w:rsidTr="006519FE">
        <w:trPr>
          <w:cantSplit/>
          <w:trHeight w:val="254"/>
        </w:trPr>
        <w:tc>
          <w:tcPr>
            <w:tcW w:w="1091" w:type="pct"/>
          </w:tcPr>
          <w:p w:rsidR="00E7465A" w:rsidRPr="009B6372" w:rsidRDefault="00E7465A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0" w:type="pct"/>
          </w:tcPr>
          <w:p w:rsidR="00E7465A" w:rsidRPr="009B6372" w:rsidRDefault="00E7465A" w:rsidP="006519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7465A" w:rsidRPr="009B6372" w:rsidRDefault="00E7465A" w:rsidP="00A851CF">
            <w:pPr>
              <w:widowControl w:val="0"/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</w:tcPr>
          <w:p w:rsidR="00E7465A" w:rsidRPr="009B6372" w:rsidRDefault="006519FE" w:rsidP="00A851C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</w:tcPr>
          <w:p w:rsidR="00E7465A" w:rsidRPr="009B6372" w:rsidRDefault="006519FE" w:rsidP="00A851C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/>
              <w:ind w:right="1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pct"/>
          </w:tcPr>
          <w:p w:rsidR="00E7465A" w:rsidRPr="009B6372" w:rsidRDefault="006519FE" w:rsidP="00A851CF">
            <w:pPr>
              <w:widowControl w:val="0"/>
              <w:autoSpaceDE w:val="0"/>
              <w:autoSpaceDN w:val="0"/>
              <w:adjustRightInd w:val="0"/>
              <w:spacing w:after="0"/>
              <w:ind w:right="8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" w:type="pct"/>
          </w:tcPr>
          <w:p w:rsidR="00E7465A" w:rsidRPr="009B6372" w:rsidRDefault="006519FE" w:rsidP="00A851CF">
            <w:pPr>
              <w:widowControl w:val="0"/>
              <w:autoSpaceDE w:val="0"/>
              <w:autoSpaceDN w:val="0"/>
              <w:adjustRightInd w:val="0"/>
              <w:spacing w:after="0"/>
              <w:ind w:right="8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</w:tcPr>
          <w:p w:rsidR="00E7465A" w:rsidRPr="009B6372" w:rsidRDefault="006519FE" w:rsidP="00A851CF">
            <w:pPr>
              <w:widowControl w:val="0"/>
              <w:autoSpaceDE w:val="0"/>
              <w:autoSpaceDN w:val="0"/>
              <w:adjustRightInd w:val="0"/>
              <w:spacing w:after="0"/>
              <w:ind w:right="8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E7465A" w:rsidRPr="009B6372" w:rsidRDefault="00E7465A" w:rsidP="00651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65A" w:rsidRDefault="00E7465A"/>
    <w:sectPr w:rsidR="00E7465A" w:rsidSect="009B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465A"/>
    <w:rsid w:val="003C2E8F"/>
    <w:rsid w:val="006519FE"/>
    <w:rsid w:val="00663233"/>
    <w:rsid w:val="00836812"/>
    <w:rsid w:val="00846115"/>
    <w:rsid w:val="0099608B"/>
    <w:rsid w:val="009B7E55"/>
    <w:rsid w:val="00A851CF"/>
    <w:rsid w:val="00DD0C08"/>
    <w:rsid w:val="00E7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746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rsid w:val="00E7465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E7465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6">
    <w:name w:val="No Spacing"/>
    <w:link w:val="a7"/>
    <w:uiPriority w:val="1"/>
    <w:qFormat/>
    <w:rsid w:val="00E7465A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E7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2021-03-03T05:01:00Z</dcterms:created>
  <dcterms:modified xsi:type="dcterms:W3CDTF">2021-03-04T01:38:00Z</dcterms:modified>
</cp:coreProperties>
</file>